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Acknowledgements</w:t>
      </w:r>
    </w:p>
    <w:p>
      <w:pPr>
        <w:rPr>
          <w:rFonts w:hint="eastAsia"/>
          <w:lang w:val="en-US" w:eastAsia="zh-CN"/>
        </w:rPr>
      </w:pPr>
    </w:p>
    <w:p>
      <w:pPr>
        <w:rPr>
          <w:rFonts w:hint="eastAsia"/>
          <w:lang w:val="en-US" w:eastAsia="zh-CN"/>
        </w:rPr>
      </w:pPr>
      <w:r>
        <w:rPr>
          <w:rFonts w:hint="eastAsia"/>
          <w:lang w:val="en-US" w:eastAsia="zh-CN"/>
        </w:rPr>
        <w:t>First and foremost I would like to express my deepest gratitude to my familt members for theirr deep love and firm support during my university education. My deep thanks also go to all my relatives, who kindly help my family and encourage me.</w:t>
      </w:r>
    </w:p>
    <w:p>
      <w:pPr>
        <w:rPr>
          <w:rFonts w:hint="eastAsia"/>
          <w:lang w:val="en-US" w:eastAsia="zh-CN"/>
        </w:rPr>
      </w:pPr>
      <w:r>
        <w:rPr>
          <w:rFonts w:hint="eastAsia"/>
          <w:lang w:val="en-US" w:eastAsia="zh-CN"/>
        </w:rPr>
        <w:t xml:space="preserve">     I would also like to express my deep gratitude to my supervisor, professor, who provides her expert guidance,direction,encouragement and support throughout my graduate study. I am greatly indebted to her for the patient help and insightful guidance during the writing of this thesis.My sincere thanks go to all the professors who have given me informative and thought-provoking lessons and lectures during the period of my study.</w:t>
      </w:r>
    </w:p>
    <w:p>
      <w:pPr>
        <w:ind w:firstLine="420"/>
        <w:rPr>
          <w:rFonts w:hint="eastAsia"/>
          <w:lang w:val="en-US" w:eastAsia="zh-CN"/>
        </w:rPr>
      </w:pPr>
      <w:r>
        <w:rPr>
          <w:rFonts w:hint="eastAsia"/>
          <w:lang w:val="en-US" w:eastAsia="zh-CN"/>
        </w:rPr>
        <w:t>I also wish to thank my family,friends and classmates whose support and encouragement have been a constant spiritual inspiration to me. Without their love and understanding,the completion of this thesis would have been impossible.</w:t>
      </w:r>
    </w:p>
    <w:p>
      <w:pPr>
        <w:rPr>
          <w:rFonts w:hint="eastAsia"/>
          <w:lang w:val="en-US" w:eastAsia="zh-CN"/>
        </w:rPr>
      </w:pPr>
      <w:r>
        <w:rPr>
          <w:rFonts w:hint="eastAsia"/>
          <w:lang w:val="en-US" w:eastAsia="zh-CN"/>
        </w:rPr>
        <w:t xml:space="preserve">    The completion of the paper is a tough task.I would like to express my sincere gratitude toward those who have given me help during the hard course of composing this thesis.I begin by expressing my deep appreciation to Professor Feng Manzhen, my supervisor, who gave me valuable guidance and assistance in the process of writing this thesis,spent his precious time,and made painstaking efforts in revising and polishing my drafts. I also express my appreciation to He jianhan who has shown his concern for this thesis,provided various helps,or given encouragement.</w:t>
      </w:r>
    </w:p>
    <w:p>
      <w:pPr>
        <w:rPr>
          <w:rFonts w:hint="eastAsia"/>
          <w:lang w:val="en-US" w:eastAsia="zh-CN"/>
        </w:rPr>
      </w:pPr>
      <w:r>
        <w:rPr>
          <w:rFonts w:hint="eastAsia"/>
          <w:lang w:val="en-US" w:eastAsia="zh-CN"/>
        </w:rPr>
        <w:t>徐州工程学院毕业论文</w:t>
      </w:r>
    </w:p>
    <w:p>
      <w:pPr>
        <w:rPr>
          <w:rFonts w:hint="eastAsia"/>
          <w:lang w:val="en-US" w:eastAsia="zh-CN"/>
        </w:rPr>
      </w:pPr>
      <w:r>
        <w:rPr>
          <w:rFonts w:hint="eastAsia"/>
          <w:lang w:val="en-US" w:eastAsia="zh-CN"/>
        </w:rPr>
        <w:t xml:space="preserve">  19     (1)降低风险法。降低风险法一方面是通过付出一定的代价来减少发生损失的可能性，降低损失程度。如通过给予客户销售折扣，加速应收款账的回收；另一方面是采取措施增强企业抵御风险的能力。如降低产品成本，提高产品质量，增强市场竞争力，有利于降低销售风险。</w:t>
      </w:r>
    </w:p>
    <w:p>
      <w:pPr>
        <w:rPr>
          <w:rFonts w:hint="eastAsia"/>
          <w:lang w:val="en-US" w:eastAsia="zh-CN"/>
        </w:rPr>
      </w:pPr>
      <w:r>
        <w:rPr>
          <w:rFonts w:hint="eastAsia"/>
          <w:lang w:val="en-US" w:eastAsia="zh-CN"/>
        </w:rPr>
        <w:t xml:space="preserve">  (2) 分散风险法。企业可通过联营、多元化经营来分散市场竞争的风险。</w:t>
      </w:r>
    </w:p>
    <w:p>
      <w:pPr>
        <w:rPr>
          <w:rFonts w:hint="eastAsia"/>
          <w:lang w:val="en-US" w:eastAsia="zh-CN"/>
        </w:rPr>
      </w:pPr>
      <w:r>
        <w:rPr>
          <w:rFonts w:hint="eastAsia"/>
          <w:lang w:val="en-US" w:eastAsia="zh-CN"/>
        </w:rPr>
        <w:t>具体来讲，企业可通过与其他企业联营，利益共享，风险共担。或者多投资一些不相关的项目，多生产经营一些不完全相关的产品，使高利与低利项目、旺季与淡季、畅销产品与滞销产品，在时间、数量方面互相补充和抵消，从而降低风险。这种多元化经营可以提高市场竞争能力和应变能力，增强企业经营和稳定性与灵活性，尽量避免在市场结构性不景气时，因主营产品被淘汰而使企业面临巨大风险，从而达到防范风险的目的。   (3)转移风险法。指企业通过某种手段将风险转移给其他单位共同承担的办法，主要包括；一是投资社会保险。即企业通过事先向保险公司交纳保险费，用于意外损失的补偿，这实际是将一部分风险转移给保险公司。二手签订长期合同。即通过签订长期合同，明确购销双方在一定期限内的权利和义务。这种方法可将一部分风险转移给对方。散是转包经营。即通过租凭经营或承包经营将风险转移给其他单位或个人。  (4)缓冲风险法。通过设立补偿基金、坏账准备金等，以缓解一旦遭受损失对企业造成的重大冲击。  (5)规避风险法。若某项财务活动风险很大，且很难正确把握经营业务活动，要权衡利弊得失，尽量规避风险。  (6)恪守信誉法。企业筹资方式主要有商业信用和银行借款。企业一方面可以利用商业信用获取短期资金，但长期拖欠债务，会导致企业信誉下降，直接影响企业生产经营；另一方面是利用企业信誉通过银行获得贷款，但如果不能按期归还借款，则会加大资金使用成本，加剧资金使用风险。因此，企业在筹资过程中一定要恪守信誉，加强资金管理，防止资金危机。  (7)合理分配利润法。企业税后利润的分配包括向投资者发放股利和企业留存收益两部分。这两部分的比例要处理适当。一方面股利发放的多少，直接影响投资者的投资积极性；另一方面留存收益的多少，直接影响企业的再投资规模和企业的技术更新改造能力。企业应结合自身实际，合理选着固定股利政策、正常股利加额外股利政策等，保持企业持续、稳步发展。 6.3健全财务风险机制。</w:t>
      </w:r>
    </w:p>
    <w:p>
      <w:pPr>
        <w:rPr>
          <w:rFonts w:hint="eastAsia"/>
          <w:lang w:val="en-US" w:eastAsia="zh-CN"/>
        </w:rPr>
      </w:pPr>
      <w:r>
        <w:rPr>
          <w:rFonts w:hint="eastAsia"/>
          <w:lang w:val="en-US" w:eastAsia="zh-CN"/>
        </w:rPr>
        <w:t xml:space="preserve">  20  财务风险机制是指在财务风险管理中所形成的相互联系、相互制约的一种功能体系，是降低财务风险的关键，也是强化企业财务管理的重要组成部分。企业经营管理者可从以下三个方面控制财务风险的发生；</w:t>
      </w:r>
    </w:p>
    <w:p>
      <w:pPr>
        <w:rPr>
          <w:rFonts w:hint="eastAsia"/>
          <w:lang w:val="en-US" w:eastAsia="zh-CN"/>
        </w:rPr>
      </w:pPr>
      <w:r>
        <w:rPr>
          <w:rFonts w:hint="eastAsia"/>
          <w:lang w:val="en-US" w:eastAsia="zh-CN"/>
        </w:rPr>
        <w:t xml:space="preserve">  (1)对财务风险进行事前控制。企业在实施某一方案进行决策时，既要考虑可能获得的利益，又要兼顾风险，通过对财务风险的存在及其原因分析，运用概率分析法、风险决策法、弹性预算法等，制定留有余地的管理办法，保证发生意外时企业能有效应对。</w:t>
      </w:r>
    </w:p>
    <w:p>
      <w:pPr>
        <w:rPr>
          <w:rFonts w:hint="eastAsia"/>
          <w:lang w:val="en-US" w:eastAsia="zh-CN"/>
        </w:rPr>
      </w:pPr>
      <w:r>
        <w:rPr>
          <w:rFonts w:hint="eastAsia"/>
          <w:lang w:val="en-US" w:eastAsia="zh-CN"/>
        </w:rPr>
        <w:t xml:space="preserve">  (2)对财务运行过程进行事前控制。在生产经营活动中，运用定量分析和定性分析法，计算、监控企业财务风险状况，及时采取相应措施，控制出现的偏差，有效遏制不良事态的发展，将风险降到可以控制的程度，减少经济损失，保证企业生产经营活动正常进行。如研究赊销账款的情况，确定回收办法，加速资金回笼。</w:t>
      </w:r>
    </w:p>
    <w:p>
      <w:pPr>
        <w:rPr>
          <w:rFonts w:hint="eastAsia"/>
          <w:lang w:val="en-US" w:eastAsia="zh-CN"/>
        </w:rPr>
      </w:pPr>
      <w:r>
        <w:rPr>
          <w:rFonts w:hint="eastAsia"/>
          <w:lang w:val="en-US" w:eastAsia="zh-CN"/>
        </w:rPr>
        <w:t xml:space="preserve">  (3)对财务风险进行事后控制。对于已经发生的财务风险，要建立风险档案，从中吸取教训，以避免同类风险的再次发生；对于已经发生的损失，应及时消化处理，若长期挂账，势必给企业今后的发展留下隐患。</w:t>
      </w:r>
    </w:p>
    <w:p>
      <w:pPr>
        <w:rPr>
          <w:rFonts w:hint="eastAsia"/>
          <w:lang w:val="en-US" w:eastAsia="zh-CN"/>
        </w:rPr>
      </w:pPr>
      <w:r>
        <w:rPr>
          <w:rFonts w:hint="eastAsia"/>
          <w:lang w:val="en-US" w:eastAsia="zh-CN"/>
        </w:rPr>
        <w:t>徐州工程学院毕业论文</w:t>
      </w:r>
    </w:p>
    <w:p>
      <w:pPr>
        <w:rPr>
          <w:rFonts w:hint="eastAsia"/>
          <w:lang w:val="en-US" w:eastAsia="zh-CN"/>
        </w:rPr>
      </w:pPr>
      <w:r>
        <w:rPr>
          <w:rFonts w:hint="eastAsia"/>
          <w:lang w:val="en-US" w:eastAsia="zh-CN"/>
        </w:rPr>
        <w:t xml:space="preserve">  21 结束语 综上所述，通过构建高效的风险控制机制，实施企业全面预算制度，加强资金流量分析，强化资产管理，提高营运能力等方面的工作，是控制和应对财务风险的有效手段。随着企业的发展和规模进一步扩大，今后要根据不同的需求，在筹资方式上应采取多种形式，合理采取发行企业长期债券、长期贷款、引进战略合作伙伴、上市融资等形式，优化资本结构，以达到优化企业负债结构，降低企业财务风险，提高企业的经济运行质量和效益。</w:t>
      </w:r>
    </w:p>
    <w:p>
      <w:pPr>
        <w:rPr>
          <w:rFonts w:hint="eastAsia"/>
          <w:lang w:val="en-US" w:eastAsia="zh-CN"/>
        </w:rPr>
      </w:pPr>
      <w:r>
        <w:rPr>
          <w:rFonts w:hint="eastAsia"/>
          <w:lang w:val="en-US" w:eastAsia="zh-CN"/>
        </w:rPr>
        <w:t>在竞争激烈的市场经济条件下，由于多方面的原因，财务风险是不可避免的。因此，每个企业在财务管理工作中，必须重视财务风险的防范工作，以有效地防范和化解财务风险，使企业在激烈的竞争中处于不败之地</w:t>
      </w:r>
    </w:p>
    <w:p>
      <w:pPr>
        <w:rPr>
          <w:rFonts w:hint="eastAsia"/>
          <w:lang w:val="en-US" w:eastAsia="zh-CN"/>
        </w:rPr>
      </w:pPr>
      <w:r>
        <w:rPr>
          <w:rFonts w:hint="eastAsia"/>
          <w:lang w:val="en-US" w:eastAsia="zh-CN"/>
        </w:rPr>
        <w:t>从社会学角度讲，我国正在融入法治社会。对置身与未来社会的任何一个人，是无法摆脱法律而生产的。随着社会主义市场经济体制的构建和加入WTO，所有市场主体都得遵循统一的规则或制度，在这种高度规则化的社会里，</w:t>
      </w:r>
      <w:r>
        <w:rPr>
          <w:rFonts w:hint="default"/>
          <w:lang w:val="en-US" w:eastAsia="zh-CN"/>
        </w:rPr>
        <w:t>”</w:t>
      </w:r>
      <w:r>
        <w:rPr>
          <w:rFonts w:hint="eastAsia"/>
          <w:lang w:val="en-US" w:eastAsia="zh-CN"/>
        </w:rPr>
        <w:t>法制手段</w:t>
      </w:r>
      <w:r>
        <w:rPr>
          <w:rFonts w:hint="default"/>
          <w:lang w:val="en-US" w:eastAsia="zh-CN"/>
        </w:rPr>
        <w:t>”</w:t>
      </w:r>
      <w:r>
        <w:rPr>
          <w:rFonts w:hint="eastAsia"/>
          <w:lang w:val="en-US" w:eastAsia="zh-CN"/>
        </w:rPr>
        <w:t>将越来越广泛地运用于我们的现实社会关系中，这意味着，从个体人的日常生活行为到丰功伟业之创造，均离不开一定的法律知识或法律技能。当我们以审思发展和关切生活的态度来判断实践视域时，自然会发现，必备的法律素养，已成为现代市民特别是青年学生们立足社会的不可或缺的基本要件。</w:t>
      </w:r>
    </w:p>
    <w:p>
      <w:pPr>
        <w:rPr>
          <w:rFonts w:hint="eastAsia"/>
          <w:lang w:val="en-US" w:eastAsia="zh-CN"/>
        </w:rPr>
      </w:pPr>
      <w:r>
        <w:rPr>
          <w:rFonts w:hint="eastAsia"/>
          <w:lang w:val="en-US" w:eastAsia="zh-CN"/>
        </w:rPr>
        <w:t>何为法律素养，简言之，是指认识和运用法律的能力或素质。一个人的法律素养如何，是通过其掌握、运用法律知识的技能及其法律意识表现出来的。法律知识主要由两部分组成，一是制定法中关于规则的知识，即所谓的法律条纹体系；二是法律学问中关于原理的知识，即所谓的法律原理或法律理论。一般意义上的学法、懂法，就是要求既熟知一些基本的法律条文，同事又掌握一定的普遍适用的法律原理。而法律意识，它是社会意识的一种形式，</w:t>
      </w:r>
      <w:r>
        <w:rPr>
          <w:rFonts w:hint="default"/>
          <w:lang w:val="en-US" w:eastAsia="zh-CN"/>
        </w:rPr>
        <w:t>”</w:t>
      </w:r>
      <w:r>
        <w:rPr>
          <w:rFonts w:hint="eastAsia"/>
          <w:lang w:val="en-US" w:eastAsia="zh-CN"/>
        </w:rPr>
        <w:t>是人们的法律观点和法律情感的总和，其内容包括对法的本质、作用的看法，对现行法律的要求和态度，对法律的评价和解释，对自己的权利和义务的认识，对某种行为是否合法的评价，关于法律现象的知识以及法制观念等。</w:t>
      </w:r>
      <w:r>
        <w:rPr>
          <w:rFonts w:hint="default"/>
          <w:lang w:val="en-US" w:eastAsia="zh-CN"/>
        </w:rPr>
        <w:t>”</w:t>
      </w:r>
      <w:r>
        <w:rPr>
          <w:rFonts w:hint="eastAsia"/>
          <w:lang w:val="en-US" w:eastAsia="zh-CN"/>
        </w:rPr>
        <w:t>[1]良好的公民法律意识能驱动公民积极守法。公民只有具有了良好的法律意识，才能使守法由国家力量的外在强制转化为公民对法律的权威以及法律所内含的价值要素的认同，从而就会严格依照法律行驶自己享有的权利和履行自己应</w:t>
      </w:r>
    </w:p>
    <w:p>
      <w:pPr>
        <w:rPr>
          <w:rFonts w:hint="eastAsia"/>
          <w:lang w:val="en-US" w:eastAsia="zh-CN"/>
        </w:rPr>
      </w:pPr>
      <w:r>
        <w:rPr>
          <w:rFonts w:hint="eastAsia"/>
          <w:lang w:eastAsia="zh-CN"/>
        </w:rPr>
        <w:t>护，而且对大学作为一个独立主体的学术自由的保障。学术自由为基本权之一，其权利主体除已从事学术研究之个人外。还包括大学本身。倘使只有从事研究个人享有学术自由基本权，而大学并不拥有此项权利，则国家对于大学干预，例如限制大学图书馆收藏图书种类。仅能当其直接影响个人活动时，个人才可以主张学术自由的途径，显然急离宪法保障学术自由精神。而且由于现代学术研究工作含义飞研究者凭借自己毅力和天分所能完成。而往往必须透过研究机构各种设备与人力的支持使得进行，大学自然而然的就成为学术研究工作开展实现的必要领域，国家除了应消极的不干预研究者个人学术研究活动外，更应创设制度以协助保障学术自由之实现。而大学自治，正是为达成此一目标所不可或缺的制度性保障功能。四</w:t>
      </w:r>
      <w:r>
        <w:rPr>
          <w:rFonts w:hint="eastAsia"/>
          <w:lang w:val="en-US" w:eastAsia="zh-CN"/>
        </w:rPr>
        <w:t>.对我国大学法治建设的启示意义制度保障说在德国的大学自治的法理理论中目前处于通说的地位，也得到了联邦宪法法院的认可对大陆法以其他国家和地区的宪法理论与实践产生了巨大影响。在日本，二战前，大学自治制度被视为一种惯性，在战后则被视为与学术自由的宪法规定具有密切不可分的关系，而受宪法的保障。而我国的台湾地区在相关的法律文件中更是明确认定了制度保障说，如在380好解释理由书中明确指出。“讲学自由之规定，以保障学术自由为目的。学术自由之保障。影子大学组织及其他兼职方面，加以确保，以及为制度性质保障。为保障大学之学术自由，应承认大学自治之制度，对于研究，教学及学习等活动，担保期不受不当之干涉，是大学向有组织经营之自治权能，个人享有学术自由。”同在大法官林勇谋，杨慧英的协同意见书中也指出，“大学自治联系源自学术自由之本质，自宪法第十一条关于讲学自由，在世界问题上，当戏至大学讲学之自由，故就此意义言大学自治可维系对于学术自由之制度性保障，从而其侵害大学自治者，即为侵害宪法第十一条讲学之自由；且此一制度性保障并不变更大学教师基本人权之意义要数当然。大学法第一条第二项规定;大学应受学术自由之保障，并在法律规定范围内，享有自治权。即系上开宪法对讲学自由以及由此·衍生之大学子之所为保障之积极的法律宣誓。潮当然，对制度保障说也有不同声音。在日本，制度新保障受到严厉批版之外之处在于，制度性保障过分强调制度的核心内涵，反而对于不是核心内涵的制度会倾向于让法律任意更改，弱化了所想要的保障的制度或基本权，另外制度性保障的概念过于模糊，有人操作的空间。在我国的台湾，有学者指出大法官引入制度性保障并没有充分的理论基础，而是面对现实的结果，因为在台湾公立大学并没有独立法人地位，无法从法人基本权利保护的角度来维护大学的学术自有，只好改用制度性保障这种说理方式。制度保障说并非是对等同论的修正和发展。事实上二者之间并没有内在的联系。制度保障说是德国特定历史阶段的产物，具有一定应急的功利目的，不过，制度保障说相比于等通论正确界定了大学自治和学术自由之间的手段和目的关系，对于学是自由的保护具有重要价值，这也是制度保障说虽遭非议但没有没代替的主要原因。我国虽然在宪法中共明确规定了学术自由权，但在构建具体的权利保护制度方面却存在很多不足，使得学术自由权沦为纸面权利的危险。特别是对大学学术自由的保护方面，没有建立一种制度性保障措施来实现学术自由，甚至没有提到大学自治，只在高考教育等教育法中规定了办学自主权，自主权是新中国成立以来对高等教育事业性质认识的一种延续，是政府在有限的范围内让度给高等院校的一部分教育行政管理权，甚至只是国家默认的一种恩赐。所以，在人们的意识中，它是下方而非大学应有的权利。更为致命的是。这种制住权利并不是出于对学术自由的保障，而是为了维护学校秩序的管理权，正是办学自主权与学术自由权的这种疏离，</w:t>
      </w:r>
      <w:r>
        <w:rPr>
          <w:rFonts w:ascii="宋体" w:hAnsi="宋体" w:eastAsia="宋体" w:cs="宋体"/>
          <w:kern w:val="0"/>
          <w:sz w:val="24"/>
          <w:szCs w:val="24"/>
          <w:lang w:val="en-US" w:eastAsia="zh-CN" w:bidi="ar"/>
        </w:rPr>
        <w:t>使得自主权反而可能伤害学术自由权。比如在皱柳娟诉教育部一案中，法院认为华中科技大学未评聘皱柳娟为教授属该校行驶主权的行为，不是具体行政行为，不属于行政复议和行政的受案范围。因此，在我国大学法制的建设过程中，应当借鉴制度保障说，将办学自主权按时为教师和学生学术自由的保障手段，并以此为机主来培植学校权力，并将学术自由的实现作为判断办学自主权的正当性的依据。关于我国高校学术论文评价标准的探讨  来源：</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anylw.com   摘要：随着科学技术的不断进步，国内高校为了，增强学校的科研综合实力，提高学校的学术地位，纷纷出台了一系列关于学术论文的评价标准，阐述了该类评价标准的现状，并对其今后改革的方向进行了较为深入的探讨。   关键词：高校；学术论文；评价标</w:t>
      </w:r>
      <w:r>
        <w:rPr>
          <w:rFonts w:hint="eastAsia" w:ascii="宋体" w:hAnsi="宋体" w:eastAsia="宋体" w:cs="宋体"/>
          <w:kern w:val="0"/>
          <w:sz w:val="24"/>
          <w:szCs w:val="24"/>
          <w:lang w:val="en-US" w:eastAsia="zh-CN" w:bidi="ar"/>
        </w:rPr>
        <w:t>准</w:t>
      </w:r>
      <w:r>
        <w:rPr>
          <w:rFonts w:ascii="宋体" w:hAnsi="宋体" w:eastAsia="宋体" w:cs="宋体"/>
          <w:kern w:val="0"/>
          <w:sz w:val="24"/>
          <w:szCs w:val="24"/>
          <w:lang w:val="en-US" w:eastAsia="zh-CN" w:bidi="ar"/>
        </w:rPr>
        <w:t>科研是各类教育形态必须要开展的重要活动，学术论文作为科研成果的内涵，既体现科研工作者的专业水平的创新能力，也反映高等学校的教学力量，是衡量高等学校办学质量的重要标志，为激励广大教职工歌颂是科学研究的积极性，增强学校的科研综合实力，增强学校的学术地位，促进学校科技署业的发展，国内各高校相继出台了一系列针对学校教职员工发表学术论文的评价标准，以此对其进行奖励，并取得了一定的成效，但由于不同学科的自身特点，造成发表论文的难易程度不同，以及在实际操作过程中存在一些值得商什么的认识甚至是误区，如何把评价标准做到公平、公正、对于学校科研工作的正常</w:t>
      </w:r>
      <w:r>
        <w:rPr>
          <w:rFonts w:hint="eastAsia"/>
          <w:lang w:val="en-US" w:eastAsia="zh-CN"/>
        </w:rPr>
        <w:t>运转是个至关重要的问题。       1.学术论文评价标准的现状  目前，我国学术评价体系仍是采用量化（等级化）考评制度，主要看所发表论文的数量及发表刊物的等级，却忽视了对论文本身质量的评价。这种制度既是自动认可学术垃圾和学术腐败的制度，也是自动缓慢降低中国科学技术水平和鉴别力的制度，必然会导致许多科研工作者为了达到评职称、完成科研任务等目的，而尽量多做达到最低要求水平的研究和多发表达到学术刊物最低要求水平的论文。例如在评价标准中突出“SCI论文”，目的是鼓励中国学者到国际期刊上发表论文，加强与外围同行的交流，其初衷不可谓不好，但是一旦把发表SCI论文的数量做为获得学位、评职称、评院士、申请科研基金、评价学校学术成绩等的一项重要指标，甚至因为发表一篇SCI论文而获得数千、上万元的物质鼓励，这种过于简单化的评价方法使得国内一大部分高校盲目追求论文的数量，许多中国科研人员挖空心思地增加自己的SCI论文数，或一稿多发，或专门找一些被SCI收录、但是发表门槛很低的期刊投稿.甚至有些科研人员为了增加论文数量，把一篇本来可以发在高级别期刊的论文拆分为多篇，发在低档次的期刊上，这些行为必然会导致“垃圾”论文众多，水平普遍低下，其结果将影响我国在国际学术界上的声誉和地位，使我国学者在国际上的形象受损，在以王绶官等35位院士联合署名发表的文章“正确评价基础研究成果”一文中也明确提出“对研究论文或著作的评价有质和量两方面的问题，总体来说，首先应考虑的是质，其次才是量”。国内对论文评价还存在一个误区，认为论文评价就是期刊评价，只要发表在高水平期刊上的论文质量就是高；相反，在低级刊物中的论文就一无是处，这是一种本末倒置的想法，不能简单地把论文评价等同于期刊评价，虽然两者有着极为密切的联系，按照科学的方法和指标评选出的学术质量高的期刊对发表的论文具有一定的评价功能，但并不能完全代替对论文本身的评价。学术论文评价标准的研究是保证论文管理规范化的重要措施，但是论文评价中存在的不确定性使得评价工作不可能是精确无误差的，关键问题是要寻求一种能够被普遍接受的有权威性评价途径，一个可量化又不僵化的评价准则，在这方面还有很多课题等待着人们去研究和尝试.因而建立一种合理的科研论文评价标准势在必行。     2.有关学术论评价标准改革的一些想法随着科研水平的提高，长期与外界交流，人们已经对学术论文转向理性看待，不再一味地追求数量，而更看重质量，因而现有的论文评价标准丞待改革，以更好地达到公平公正的目的。（1）学术期刊   期刊是学术论文的载体，根据地域可将学术期刊分为国内和国外两种，国内期刊又存在核心与非核心之分，所谓核心期刊是指那些</w:t>
      </w:r>
    </w:p>
    <w:p>
      <w:pPr>
        <w:rPr>
          <w:rFonts w:hint="eastAsia" w:eastAsiaTheme="minorEastAsia"/>
          <w:lang w:val="en-US" w:eastAsia="zh-CN"/>
        </w:rPr>
      </w:pPr>
      <w:bookmarkStart w:id="0" w:name="_GoBack"/>
      <w:bookmarkEnd w:id="0"/>
      <w:r>
        <w:rPr>
          <w:rFonts w:hint="eastAsia"/>
          <w:lang w:val="en-US" w:eastAsia="zh-CN"/>
        </w:rPr>
        <w:t>刊载某学科文献密度大，文摘率，引文率及利用率相对较高，代表该学科现有水平和发展方向的期刊，学科性、集中性和代表性是它的三大特点，因而目前很多高校比较看重期刊上发表的论文，但其管理尚存在一些问题，例如一些刊物一旦被评为核心刊物后，便不思进取，到处打着核心刊物的招牌，扩大其影响力，而不是思考如何进一步提升刊物的质量，甚至出现大量的“人情稿”，导致其办刊水平急剧下降，最终沦落为“垃圾刊物”。由美国《科学引文索引》（science citation ln.dex.SCI）收录的期刊同样也存在着良莠不齐、质量差别很大的问题。虽然期刊评价可以建立期刊品牌，使其具有评价论文学术水平的部分作用，但是，由于各学科发展程度不同、各学科期刊的学术市场的完备性不一，因此对有些学科和有些期刊来说，完全靠品牌期刊来评价论文的质量仍有不足，我们只能将期刊作为评价论文水平的一个指标，而不能简单把期刊等同于论文水平。（2）影响因子  影响因子是美国ISI(科学信息研究所）的JCR（Joumal citation Reports，期刊引证报告）中的一项数据，它是一个相对统计量：该刊两年发表的论文在即年的被引次数除以该刊在此两年发表的论文总数，是国际上评价期刊的重要指标，目前国内高校也将其作为论文评价的硬性指标，以激励科研工作者能在高水平期刊上发表论文，这一出发点是好的，但显得略于刻板，因为针对不同学科，SCI期刊的影响因子必然存在差异，有些学科如：生命科学类期刊影响因子都比较高，而数学、制造工程类、IF＞1.0的期刊已经算是该学科的顶级刊物了，如果只根据影响因子的高低来作为评价指标，必然造成不公平的现象发生，因此改变以往不分学科单纯以影响因子大小评价科技论文的模式，制定一种科学的评价标准刻不容缓。   美国的期刊引证报告（ICR）按照不同学科讲SCI收录的3500种期刊在内的5000余种期刊分类、统计，让人们清楚地了解到在某种学科内何种期刊的影响力最大，在学科范围内进行影响因子高低的比较更具有可操作性和实际意义，这也为我们制定新的论文评价方案提供了思路，能否根</w:t>
      </w:r>
    </w:p>
    <w:p>
      <w:pPr>
        <w:rPr>
          <w:rFonts w:hint="eastAsia"/>
          <w:lang w:val="en-US" w:eastAsia="zh-CN"/>
        </w:rPr>
      </w:pPr>
      <w:r>
        <w:rPr>
          <w:rFonts w:hint="eastAsia"/>
          <w:lang w:eastAsia="zh-CN"/>
        </w:rPr>
        <w:t>据</w:t>
      </w:r>
      <w:r>
        <w:rPr>
          <w:rFonts w:hint="eastAsia"/>
          <w:lang w:val="en-US" w:eastAsia="zh-CN"/>
        </w:rPr>
        <w:t>JCR的排名，来确定不同学科高影响区的期刊？在实施论文评价的措施过程中，我们暂且规定影响因子排在学科前10%的期刊为高影响区期刊，而其他的则为一般</w:t>
      </w:r>
    </w:p>
    <w:p>
      <w:pPr>
        <w:rPr>
          <w:rFonts w:hint="eastAsia"/>
          <w:lang w:val="en-US" w:eastAsia="zh-CN"/>
        </w:rPr>
      </w:pPr>
      <w:r>
        <w:rPr>
          <w:rFonts w:hint="eastAsia"/>
          <w:lang w:val="en-US" w:eastAsia="zh-CN"/>
        </w:rPr>
        <w:t xml:space="preserve">期刊即低影响期刊，例如，生物化学与分子生物学，共有261种刊物被JCR收录，排在前26位的期刊则是高影响区期刊，评价指标力度的差别也应当有所体现，拉大差距，鼓励在高水平期刊上发表论文，期刊的排名每年都在不断变化，因此制定的高影响区期刊不是一成不变的，每年都要根据实际情况进行调整、更新，另外，各个高校可以根据本校的学科分布特点，以排在学科前10%的期刊为基数来规定符合自身特点的高影响区期刊，从而制定出更灵活、更切合实际的评价标准，能够最大限度的做到公平、合理。        （3）引用次数 </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lang w:val="en-US" w:eastAsia="zh-CN"/>
        </w:rPr>
        <w:t>一篇高水平的学术文章如果“不幸”发表在影响力较低的期刊上（这种现象也是比较常见的），就该否定这篇论文的质量吗？断定一篇学术论文是否高水平，不能只根据发表刊物的等级给予判断，制定论文评价标准的宗旨是鼓励发表高质量的学术论文，是奖励论文质量而不是奖励学术刊名。这一点一定要把握好，不能本末倒置！高水平的文章即使发表在影响因子较低的刊物上，只要质量高，其被同行引用的次数依然会很高，所以评判一篇论文水平的高低不能光从刊登在何种刊物上来判断，还应当注重其被引用的次数，当然在针对某篇论文的引用次数上，要考虑自引和他引的问题，自引就是自己引用自己的文章，而他引是别人引用，国内有不少学者为提高自身文章的引用率，大量的引用自己曾经发表的论文，但被别人引用的次数却很少，造成其论文水平较高的假象，这一点也逐渐引起学术界的关注，有必要采取措施来解决此类问题，以避免再根据评价标准制定的奖励政策中出现不公平的现象，可初步设想：在限定的时间段内当他引次数大于或等于自引次数时，能够获得根据引文次数设置的全额奖金：而当他引次数小于自引次数时，可以设立一个系数，该系数暂定为他引次数/自引次数，例如：一篇文章如果他引次数为0，自引次数即使再高，系数仍然为0，即该文章作者获取不到根据引文次数设置的金额.当然，具体的操作方案各个高校可以在实践中不断优化，使其更趋于合理化，通过论文的引用次数，希望能建立一套有效的评价科研人员学术成就的体系。</w:t>
      </w:r>
      <w:r>
        <w:rPr>
          <w:rFonts w:ascii="宋体" w:hAnsi="宋体" w:eastAsia="宋体" w:cs="宋体"/>
          <w:kern w:val="0"/>
          <w:sz w:val="24"/>
          <w:szCs w:val="24"/>
          <w:lang w:val="en-US" w:eastAsia="zh-CN" w:bidi="ar"/>
        </w:rPr>
        <w:t xml:space="preserve">在2005年就提出了一种定量评论科研人员的学术成就的新方法--指数，即高引用次数指数(high  citations  index),即指一个人至多有多少篇论文分别被他引用了至少次，，例如，某教授的指数是40，这表示他已发表的论文中，每篇被引用了至少40次的论文总共有40篇，但该指数也存在一定的局限性，如:并没有考虑到自引和他引的因素，可对指数的定义稍加改变，即指一个人至多有篇论文分别被他引了至少次，希望以此避免出现通过大量自引来提高个人指数的不良现象发生，从而能够更加准确的反映科研工作者的学术成就。                        借鉴国外引文索引的统计方法，我国也逐步建立起科学引文指标体系，如CSCD(Chinese  Science  CitationDatabase,中国自然科学引文数据库)收入我国数学、物理、化学、天文学、地学、生物学、农林科学、医药卫生、工程技术、环境科学和管理科学等领域出版的中英文科技核心期刊和优秀期刊进千种，被誉为“中国的SCI”，由南京大学中国社会科学研究中心开发的CSSCI(Chinese  social  Science  Citation  Index,中文社会科学引文索引)则收录了人文社会科学领域的优秀期刊，作为我国社会人文科学主要文献信息查询与评价的重要工具. </w:t>
      </w:r>
      <w:r>
        <w:rPr>
          <w:rFonts w:hint="eastAsia" w:ascii="宋体" w:hAnsi="宋体" w:eastAsia="宋体" w:cs="宋体"/>
          <w:kern w:val="0"/>
          <w:sz w:val="24"/>
          <w:szCs w:val="24"/>
          <w:lang w:val="en-US" w:eastAsia="zh-CN" w:bidi="ar"/>
        </w:rPr>
        <w:t>这两种科学引文指标体系的建立将使国内期刊的管理更加规范化，同时也为评价国内论文的学术水平提供了一个重要的指标。     这里提出两个概念：高被引论文和热门论文，前者是美国基本科学指标（Essential  Science  Indicator，ESI）根据论文在相应科学领域和年代中的被引频次排在前1%以内的论文，从一定程度上能够体现高校的科研影响力，后者是某科学领域发表在最近两年间的论文在最近两个月内被引次数排在0.1%以内的论文，是衡量科研创新力的指标，热门论文的产生必然说明此论文是适应学科和社会发展要求，具有很强的创新性，这是一所高校富有朝气的原动力.对于两类论文，高校应高度重视，大力支持，在相关的评价标准中应当有所体现，这样才能激励广大科研工作者从事尖端科学研究的积极性，从而提高学校在国际学术界的影响力和知名度。</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3.结语        评价是一种高层的学术规范，他对学术系统的运行起着关键性的控制和指挥作用，论文评价是目前学术界和教育界普遍关心的课题，再此过程中能否做到公正客观是整个评价工作是否要价值的最基本要素，它关系到广大专业人员的切身利益和学术的健康发展，如果在这方面不能使人信服，那么就不能达到评价的目的，发挥评价的作用，甚至还有相当大的负面作用。       我们既然要制定学术论文评价标准，就应当紧跟时代潮流，把握公平、公正的宗旨，使其科学化、合理化，达到激励科研工作者从事科学研究的积极性，增强学校的科研综合实力，提高学校学术地位的真正目的，任何评价都是相对的，本文的出发</w:t>
      </w:r>
    </w:p>
    <w:p>
      <w:pPr>
        <w:rPr>
          <w:rFonts w:hint="eastAsia" w:eastAsiaTheme="minorEastAsia"/>
          <w:lang w:eastAsia="zh-CN"/>
        </w:rPr>
      </w:pPr>
      <w:r>
        <w:rPr>
          <w:rFonts w:hint="eastAsia"/>
          <w:lang w:eastAsia="zh-CN"/>
        </w:rPr>
        <w:t>科研工作者从事科学研究的积极性，增强学校的科研综合实力，提高学校学术地位的真正目的，任何评价都是相对的，本文的出发点就是希望能为广大科技管理人员提供一个改进学术论文评价标准的思路，起到抛砖引玉的作用，集思广益，为我国的科技管理工作作出微薄的贡献。</w:t>
      </w:r>
    </w:p>
    <w:p>
      <w:pPr>
        <w:keepNext w:val="0"/>
        <w:keepLines w:val="0"/>
        <w:widowControl/>
        <w:suppressLineNumbers w:val="0"/>
        <w:jc w:val="left"/>
      </w:pP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hakuyoxingshu7000">
    <w:altName w:val="宋体"/>
    <w:panose1 w:val="02000600000000000000"/>
    <w:charset w:val="86"/>
    <w:family w:val="auto"/>
    <w:pitch w:val="default"/>
    <w:sig w:usb0="00000000" w:usb1="00000000" w:usb2="0000003F" w:usb3="00000000" w:csb0="603F00FF" w:csb1="FFFF0000"/>
  </w:font>
  <w:font w:name="Malgun Gothic">
    <w:panose1 w:val="020B0503020000020004"/>
    <w:charset w:val="81"/>
    <w:family w:val="auto"/>
    <w:pitch w:val="default"/>
    <w:sig w:usb0="900002AF" w:usb1="01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70CE8"/>
    <w:rsid w:val="15B84CE3"/>
    <w:rsid w:val="57750E3F"/>
    <w:rsid w:val="5F08122B"/>
    <w:rsid w:val="76570C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2016-07-17T07:56:00Z</dcterms:created>
  <dc:creator>Administrator</dc:creator>
  <cp:lastModifiedBy>Administrator</cp:lastModifiedBy>
  <dcterms:modified xsi:type="dcterms:W3CDTF">2016-07-17T12:43:39Z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